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A93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556">
              <w:rPr>
                <w:rFonts w:ascii="Times New Roman" w:hAnsi="Times New Roman" w:cs="Times New Roman"/>
                <w:b/>
                <w:sz w:val="28"/>
                <w:szCs w:val="28"/>
              </w:rPr>
              <w:t>https://rrsocialwork.ru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12 – возможна передача полученных ПДн только по внутренней сети (обеспечивается доступ к информации лишь для строго определенных сотрудников); 13 – возможна передача полученных ПДн с использованием информационно-телекоммуникационных сетей; 14 – полученные данные не могут передаваться Оператором, осуществляющим обработку ПДн.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A93556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2024-03-05T07:18:00Z</dcterms:modified>
</cp:coreProperties>
</file>